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D2" w:rsidRPr="00F6238F" w:rsidRDefault="00F62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Заведомо ложное сообщение об акте терроризма  (ст.207 Уголовного Кодекса Российской Федерации) – это преступление против общественной безопасности. Оно заключается в сообщении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При этом указанные сведения являются заведомо ложными (вымышленными, надуманными).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 (больницы, школы, вокзалы), а также дезорганизацию деятельности органов власти и охраны правопорядка.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Уголовная ответственность за совершение данного преступления наступает с 14-летнего возраста. Санкция ст.207 УК РФ предусматривает следующие виды наказания: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штраф в размере до двухсот тысяч рублей или в размере заработной платы или иного дохода осуждённого за период до восемнадцати месяцев;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обязательные работы на срок до четырехсот восьмидесяти часов;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исправительные работы на срок от одного года до двух лет;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ограничение свободы на срок до трех лет;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принудительные работы на срок до трех лет;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арест на срок от трех до шести месяцев;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– лишение свободы на срок до трех лет.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Материальный и имущественный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возлагается на виновное лицо.</w:t>
      </w:r>
      <w:r w:rsidRPr="00F6238F">
        <w:rPr>
          <w:rFonts w:ascii="Times New Roman" w:hAnsi="Times New Roman" w:cs="Times New Roman"/>
          <w:sz w:val="28"/>
          <w:szCs w:val="28"/>
        </w:rPr>
        <w:br/>
      </w:r>
      <w:r w:rsidRPr="00F6238F">
        <w:rPr>
          <w:rFonts w:ascii="Times New Roman" w:hAnsi="Times New Roman" w:cs="Times New Roman"/>
          <w:sz w:val="28"/>
          <w:szCs w:val="28"/>
          <w:shd w:val="clear" w:color="auto" w:fill="FFFFFF"/>
        </w:rPr>
        <w:t> Важно, что освобождение от уголовной ответственности несовершеннолетних в возрасте до четырнадцати лет (малолетних) не освобождает причинителя вреда (его законных представителей) от гражданско-правовой ответственности.</w:t>
      </w:r>
    </w:p>
    <w:sectPr w:rsidR="00C251D2" w:rsidRPr="00F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F"/>
    <w:rsid w:val="00A14261"/>
    <w:rsid w:val="00C251D2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2018-12-17T06:30:00Z</dcterms:created>
  <dcterms:modified xsi:type="dcterms:W3CDTF">2018-12-17T06:30:00Z</dcterms:modified>
</cp:coreProperties>
</file>